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Beschluss über die Hausordnung</w:t>
      </w:r>
    </w:p>
    <w:p>
      <w:pPr>
        <w:spacing w:after="320"/>
      </w:pPr>
      <w:r>
        <w:rPr>
          <w:i/>
          <w:color w:val="555555"/>
        </w:rPr>
        <w:t xml:space="preserve">Muster für den Beschluss, mit dem die Wohnungseigentümer eine Hausordnung aufstellen oder ändern, mit Hinweisen zu Mehrheit, Umlaufverfahren und Vertretung.</w:t>
      </w:r>
    </w:p>
    <w:p>
      <w:r>
        <w:t xml:space="preserve">Wohnungseigentümergemeinschaft </w:t>
      </w:r>
      <w:r>
        <w:rPr>
          <w:highlight w:val="yellow"/>
        </w:rPr>
        <w:t xml:space="preserve">[Straße Hausnummer, PLZ Ort]</w:t>
      </w:r>
    </w:p>
    <w:p>
      <w:pPr>
        <w:spacing w:before="240" w:after="120"/>
      </w:pPr>
      <w:r>
        <w:rPr>
          <w:b/>
          <w:sz w:val="24"/>
        </w:rPr>
        <w:t xml:space="preserve">Tagesordnungspunkt </w:t>
      </w:r>
      <w:r>
        <w:rPr>
          <w:b/>
          <w:highlight w:val="yellow"/>
          <w:sz w:val="24"/>
        </w:rPr>
        <w:t xml:space="preserve">[Nummer]</w:t>
      </w:r>
      <w:r>
        <w:rPr>
          <w:b/>
          <w:sz w:val="24"/>
        </w:rPr>
        <w:t xml:space="preserve">: Hausordnung</w:t>
      </w:r>
    </w:p>
    <w:p>
      <w:r>
        <w:t xml:space="preserve">Eigentümerversammlung am </w:t>
      </w:r>
      <w:r>
        <w:rPr>
          <w:highlight w:val="yellow"/>
        </w:rPr>
        <w:t xml:space="preserve">[Datum]</w:t>
      </w:r>
      <w:r>
        <w:t xml:space="preserve"> oder Umlaufverfahren mit Frist bis </w:t>
      </w:r>
      <w:r>
        <w:rPr>
          <w:highlight w:val="yellow"/>
        </w:rPr>
        <w:t xml:space="preserve">[Datum]</w:t>
      </w:r>
    </w:p>
    <w:p>
      <w:r>
        <w:t xml:space="preserve">Der Text der Hausordnung lag der Einladung als Anlage bei. Beschlossen werden kann nur, was in der Einladung als Gegenstand bezeichnet war (§ 23 Abs. 2 WEG).</w:t>
      </w:r>
    </w:p>
    <w:p>
      <w:pPr>
        <w:spacing w:before="240" w:after="120"/>
      </w:pPr>
      <w:r>
        <w:rPr>
          <w:b/>
          <w:sz w:val="24"/>
        </w:rPr>
        <w:t xml:space="preserve">Beschlussantrag</w:t>
      </w:r>
    </w:p>
    <w:p>
      <w:r>
        <w:t xml:space="preserve">Variante A, neue Hausordnung:</w:t>
      </w:r>
    </w:p>
    <w:p>
      <w:r>
        <w:t xml:space="preserve">„Die Wohnungseigentümer beschließen die Hausordnung in der Fassung vom </w:t>
      </w:r>
      <w:r>
        <w:rPr>
          <w:highlight w:val="yellow"/>
        </w:rPr>
        <w:t xml:space="preserve">[Datum]</w:t>
      </w:r>
      <w:r>
        <w:t xml:space="preserve">, die der Einladung als Anlage beigefügt war. Sie gilt ab dem </w:t>
      </w:r>
      <w:r>
        <w:rPr>
          <w:highlight w:val="yellow"/>
        </w:rPr>
        <w:t xml:space="preserve">[Datum]</w:t>
      </w:r>
      <w:r>
        <w:t xml:space="preserve"> und ersetzt die bisher durch Beschluss aufgestellte Hausordnung.“</w:t>
      </w:r>
    </w:p>
    <w:p>
      <w:r>
        <w:t xml:space="preserve">Variante B, Änderung einzelner Regeln:</w:t>
      </w:r>
    </w:p>
    <w:p>
      <w:r>
        <w:t xml:space="preserve">„Die Wohnungseigentümer beschließen folgende Änderung der Hausordnung vom </w:t>
      </w:r>
      <w:r>
        <w:rPr>
          <w:highlight w:val="yellow"/>
        </w:rPr>
        <w:t xml:space="preserve">[Datum]</w:t>
      </w:r>
      <w:r>
        <w:t xml:space="preserve">: Abschnitt </w:t>
      </w:r>
      <w:r>
        <w:rPr>
          <w:highlight w:val="yellow"/>
        </w:rPr>
        <w:t xml:space="preserve">[Nummer]</w:t>
      </w:r>
      <w:r>
        <w:t xml:space="preserve"> erhält folgende Fassung: </w:t>
      </w:r>
      <w:r>
        <w:rPr>
          <w:highlight w:val="yellow"/>
        </w:rPr>
        <w:t xml:space="preserve">[neuer Wortlaut]</w:t>
      </w:r>
      <w:r>
        <w:t xml:space="preserve">. Die Änderung gilt ab dem </w:t>
      </w:r>
      <w:r>
        <w:rPr>
          <w:highlight w:val="yellow"/>
        </w:rPr>
        <w:t xml:space="preserve">[Datum]</w:t>
      </w:r>
      <w:r>
        <w:t xml:space="preserve">. Alle übrigen Regeln bleiben unverändert.“</w:t>
      </w:r>
    </w:p>
    <w:p>
      <w:r>
        <w:t xml:space="preserve">Zusatz für beide Varianten:</w:t>
      </w:r>
    </w:p>
    <w:p>
      <w:r>
        <w:t xml:space="preserve">„Die beschlossene Fassung wird allen Wohnungseigentümern in Textform übermittelt und im Hausflur ausgehängt. Das übernimmt </w:t>
      </w:r>
      <w:r>
        <w:rPr>
          <w:highlight w:val="yellow"/>
        </w:rPr>
        <w:t xml:space="preserve">[der Verwalter oder Name, Einheit, der sich dazu bereit erklärt hat]</w:t>
      </w:r>
      <w:r>
        <w:t xml:space="preserve">.“</w:t>
      </w:r>
    </w:p>
    <w:p>
      <w:pPr>
        <w:spacing w:before="240" w:after="120"/>
      </w:pPr>
      <w:r>
        <w:rPr>
          <w:b/>
          <w:sz w:val="24"/>
        </w:rPr>
        <w:t xml:space="preserve">Begründung</w:t>
      </w:r>
    </w:p>
    <w:p>
      <w:r>
        <w:rPr>
          <w:highlight w:val="yellow"/>
        </w:rPr>
        <w:t xml:space="preserve">[Anlass, zum Beispiel wiederholter Streit über Ruhezeiten, neue Fahrradstellplätze oder eine veraltete Hausordnung]</w:t>
      </w:r>
    </w:p>
    <w:p>
      <w:pPr>
        <w:spacing w:before="240" w:after="120"/>
      </w:pPr>
      <w:r>
        <w:rPr>
          <w:b/>
          <w:sz w:val="24"/>
        </w:rPr>
        <w:t xml:space="preserve">Abstimmungsergebnis</w:t>
      </w:r>
    </w:p>
    <w:p>
      <w:r>
        <w:t xml:space="preserve">Ja-Stimmen: </w:t>
      </w:r>
      <w:r>
        <w:rPr>
          <w:highlight w:val="yellow"/>
        </w:rPr>
        <w:t xml:space="preserve">[Anzahl]</w:t>
      </w:r>
      <w:r>
        <w:br/>
      </w:r>
      <w:r>
        <w:t xml:space="preserve">Nein-Stimmen: </w:t>
      </w:r>
      <w:r>
        <w:rPr>
          <w:highlight w:val="yellow"/>
        </w:rPr>
        <w:t xml:space="preserve">[Anzahl]</w:t>
      </w:r>
      <w:r>
        <w:br/>
      </w:r>
      <w:r>
        <w:t xml:space="preserve">Enthaltungen: </w:t>
      </w:r>
      <w:r>
        <w:rPr>
          <w:highlight w:val="yellow"/>
        </w:rPr>
        <w:t xml:space="preserve">[Anzahl]</w:t>
      </w:r>
    </w:p>
    <w:p>
      <w:r>
        <w:t xml:space="preserve">Der Antrag ist </w:t>
      </w:r>
      <w:r>
        <w:rPr>
          <w:highlight w:val="yellow"/>
        </w:rPr>
        <w:t xml:space="preserve">[angenommen oder abgelehnt]</w:t>
      </w:r>
      <w:r>
        <w:t xml:space="preserve">. Es entscheidet die Mehrheit der abgegebenen Stimmen (§ 25 Abs. 1 WEG); Enthaltungen zählen dabei nicht mit.</w:t>
      </w:r>
    </w:p>
    <w:p>
      <w:r>
        <w:t xml:space="preserve">Verkündet am </w:t>
      </w:r>
      <w:r>
        <w:rPr>
          <w:highlight w:val="yellow"/>
        </w:rPr>
        <w:t xml:space="preserve">[Datum]</w:t>
      </w:r>
      <w:r>
        <w:t xml:space="preserve"> durch </w:t>
      </w:r>
      <w:r>
        <w:rPr>
          <w:highlight w:val="yellow"/>
        </w:rPr>
        <w:t xml:space="preserve">[Versammlungsleitung]</w:t>
      </w:r>
      <w:r>
        <w:t xml:space="preserve">. Eingetragen in die Beschluss-Sammlung unter Nr. </w:t>
      </w:r>
      <w:r>
        <w:rPr>
          <w:highlight w:val="yellow"/>
        </w:rPr>
        <w:t xml:space="preserve">[Nummer]</w:t>
      </w:r>
      <w:r>
        <w:t xml:space="preserve"> (§ 24 Abs. 7 WEG).</w:t>
      </w:r>
    </w:p>
    <w:p>
      <w:pPr>
        <w:spacing w:before="240" w:after="120"/>
      </w:pPr>
      <w:r>
        <w:rPr>
          <w:b/>
          <w:sz w:val="24"/>
        </w:rPr>
        <w:t xml:space="preserve">Hinweise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Der Beschluss legt fest, welche Regeln gelten. Wer die Gemeinschaft nach außen vertritt, etwa bei einer Abmahnung oder einem Auftrag an eine Reinigungsfirma, ist der Verwalter, auch ein nach § 26 WEG zum Verwalter bestellter Eigentümer. Ohne Verwalter handeln alle Wohnungseigentümer gemeinsam oder erteilen einem von ihnen gemeinsam eine schriftliche Vollmacht (§ 9b Abs. 1 WEG). Eine Ermächtigung einzelner Eigentümer per Mehrheitsbeschluss gibt es seit der Reform 2020 nicht mehr.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Im Umlaufverfahren müssen alle Wohnungseigentümer in Textform zustimmen, es sei denn, die Gemeinschaft hat für diesen Gegenstand die Mehrheit genügen lassen (§ 23 Abs. 3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Steht die Hausordnung in der Gemeinschaftsordnung, kann ein Mehrheitsbeschluss sie nur ändern, wenn die Gemeinschaftsordnung das zulässt.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Pflichten zur Mitarbeit, etwa Treppenhausreinigung oder Winterdienst im Wechsel, lassen sich nicht mit Mehrheit beschließen. Dafür müssen alle Eigentümer zustimmen.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Vermietende Eigentümer geben die neue Fassung an ihre Mieter weiter.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Wer den Beschluss für fehlerhaft hält, kann ihn innerhalb eines Monats durch Klage anfechten (§ 45 WEG).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19 Abs. 1 und Abs. 2 Nr. 1 WEG, § 25 Abs. 1 WEG · Erläuterungen: https://selbstverwalten.com/blog/hausordnung-weg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Beschluss über die Hausordnung</dc:title>
  <dc:creator>selbstverwalten.com</dc:creator>
  <dc:language>de-DE</dc:language>
  <dcterms:modified xsi:type="dcterms:W3CDTF">2026-10-06T00:00:00Z</dcterms:modified>
</cp:coreProperties>
</file>