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Beschluss über die Abrechnungsspitzen aus der Jahresabrechnung</w:t>
      </w:r>
    </w:p>
    <w:p>
      <w:pPr>
        <w:spacing w:after="320"/>
      </w:pPr>
      <w:r>
        <w:rPr>
          <w:i/>
          <w:color w:val="555555"/>
        </w:rPr>
        <w:t xml:space="preserve">Muster für den Beschluss nach § 28 Abs. 2 WEG über die Einforderung von Nachschüssen und die Anpassung der Vorschüsse, mit Zahlungstermin und Hinweisen für Gemeinschaften ohne Verwalter.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</w:p>
    <w:p>
      <w:pPr>
        <w:spacing w:before="240" w:after="120"/>
      </w:pPr>
      <w:r>
        <w:rPr>
          <w:b/>
          <w:sz w:val="24"/>
        </w:rPr>
        <w:t xml:space="preserve">Tagesordnungspunkt </w:t>
      </w:r>
      <w:r>
        <w:rPr>
          <w:b/>
          <w:highlight w:val="yellow"/>
          <w:sz w:val="24"/>
        </w:rPr>
        <w:t xml:space="preserve">[Nummer]</w:t>
      </w:r>
      <w:r>
        <w:rPr>
          <w:b/>
          <w:sz w:val="24"/>
        </w:rPr>
        <w:t xml:space="preserve">: Abrechnungsspitzen aus der Jahresabrechnung </w:t>
      </w:r>
      <w:r>
        <w:rPr>
          <w:b/>
          <w:highlight w:val="yellow"/>
          <w:sz w:val="24"/>
        </w:rPr>
        <w:t xml:space="preserve">[Jahr]</w:t>
      </w:r>
    </w:p>
    <w:p>
      <w:r>
        <w:t xml:space="preserve">Grundlage: Jahresabrechnung für das Kalenderjahr </w:t>
      </w:r>
      <w:r>
        <w:rPr>
          <w:highlight w:val="yellow"/>
        </w:rPr>
        <w:t xml:space="preserve">[Jahr]</w:t>
      </w:r>
      <w:r>
        <w:t xml:space="preserve"> mit Gesamtabrechnung und Einzelabrechnungen vom </w:t>
      </w:r>
      <w:r>
        <w:rPr>
          <w:highlight w:val="yellow"/>
        </w:rPr>
        <w:t xml:space="preserve">[Datum]</w:t>
      </w:r>
      <w:r>
        <w:t xml:space="preserve">, allen Eigentümern zugegangen am </w:t>
      </w:r>
      <w:r>
        <w:rPr>
          <w:highlight w:val="yellow"/>
        </w:rPr>
        <w:t xml:space="preserve">[Datum]</w:t>
      </w:r>
      <w:r>
        <w:t xml:space="preserve">. Stellungnahme des Verwaltungsbeirats vom </w:t>
      </w:r>
      <w:r>
        <w:rPr>
          <w:highlight w:val="yellow"/>
        </w:rPr>
        <w:t xml:space="preserve">[Datum]</w:t>
      </w:r>
      <w:r>
        <w:t xml:space="preserve">, falls ein Beirat bestellt ist.</w:t>
      </w:r>
    </w:p>
    <w:p>
      <w:pPr>
        <w:spacing w:before="240" w:after="120"/>
      </w:pPr>
      <w:r>
        <w:rPr>
          <w:b/>
          <w:sz w:val="24"/>
        </w:rPr>
        <w:t xml:space="preserve">Beschlusstext</w:t>
      </w:r>
    </w:p>
    <w:p>
      <w:r>
        <w:t xml:space="preserve">„Auf Grundlage der Jahresabrechnung für das Kalenderjahr </w:t>
      </w:r>
      <w:r>
        <w:rPr>
          <w:highlight w:val="yellow"/>
        </w:rPr>
        <w:t xml:space="preserve">[Jahr]</w:t>
      </w:r>
      <w:r>
        <w:t xml:space="preserve"> und der Einzelabrechnungen vom </w:t>
      </w:r>
      <w:r>
        <w:rPr>
          <w:highlight w:val="yellow"/>
        </w:rPr>
        <w:t xml:space="preserve">[Datum]</w:t>
      </w:r>
      <w:r>
        <w:t xml:space="preserve"> beschließen die Wohnungseigentümer die Einforderung der Nachschüsse und die Anpassung der beschlossenen Vorschüsse in der Höhe, die sich aus den Einzelabrechnungen ergibt (Abrechnungsspitzen).</w:t>
      </w:r>
    </w:p>
    <w:p>
      <w:r>
        <w:t xml:space="preserve">Nachschüsse sind bis zum </w:t>
      </w:r>
      <w:r>
        <w:rPr>
          <w:highlight w:val="yellow"/>
        </w:rPr>
        <w:t xml:space="preserve">[Datum]</w:t>
      </w:r>
      <w:r>
        <w:t xml:space="preserve"> auf das Konto der Gemeinschaft, IBAN </w:t>
      </w:r>
      <w:r>
        <w:rPr>
          <w:highlight w:val="yellow"/>
        </w:rPr>
        <w:t xml:space="preserve">[IBAN]</w:t>
      </w:r>
      <w:r>
        <w:t xml:space="preserve">, zu zahlen. Guthaben werden bis zum </w:t>
      </w:r>
      <w:r>
        <w:rPr>
          <w:highlight w:val="yellow"/>
        </w:rPr>
        <w:t xml:space="preserve">[Datum]</w:t>
      </w:r>
      <w:r>
        <w:t xml:space="preserve"> </w:t>
      </w:r>
      <w:r>
        <w:rPr>
          <w:highlight w:val="yellow"/>
        </w:rPr>
        <w:t xml:space="preserve">[ausgezahlt oder mit den nächsten Vorschüssen verrechnet]</w:t>
      </w:r>
      <w:r>
        <w:t xml:space="preserve">. Hat ein Eigentümer die Vorschüsse aus dem Wirtschaftsplan </w:t>
      </w:r>
      <w:r>
        <w:rPr>
          <w:highlight w:val="yellow"/>
        </w:rPr>
        <w:t xml:space="preserve">[Jahr]</w:t>
      </w:r>
      <w:r>
        <w:t xml:space="preserve"> nicht vollständig gezahlt, mindert die Anpassung zunächst seinen Rückstand.“</w:t>
      </w:r>
    </w:p>
    <w:p>
      <w:pPr>
        <w:spacing w:before="240" w:after="120"/>
      </w:pPr>
      <w:r>
        <w:rPr>
          <w:b/>
          <w:sz w:val="24"/>
        </w:rPr>
        <w:t xml:space="preserve">Wer fordert ein und zahlt aus?</w:t>
      </w:r>
    </w:p>
    <w:p>
      <w:r>
        <w:t xml:space="preserve">Der Beschluss legt fest, was gezahlt wird. Wer danach für die Gemeinschaft handelt, Nachschüsse anmahnt und Guthaben überweist, ist eine eigene Frage: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Ist ein Verwalter bestellt, handelt er kraft Gesetzes für die Gemeinschaft (§ 9b Abs. 1 Satz 1 WEG). Das gilt auch, wenn ein Eigentümer zum Verwalter bestellt ist.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Ohne Verwalter vertreten alle Eigentümer die Gemeinschaft nur gemeinsam (§ 9b Abs. 1 Satz 2 WEG). Ein Mehrheitsbeschluss kann einem einzelnen Eigentümer diese Befugnis nicht geben. Dann unterschreiben alle gemeinsam, oder alle erteilen einem Eigentümer gemeinsam eine schriftliche Vollmacht.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Auf Dauer einfacher ist es, einen Eigentümer mit Stimmenmehrheit zum Verwalter zu bestellen (§ 26 WEG).</w:t>
      </w:r>
    </w:p>
    <w:p>
      <w:pPr>
        <w:spacing w:before="240" w:after="120"/>
      </w:pPr>
      <w:r>
        <w:rPr>
          <w:b/>
          <w:sz w:val="24"/>
        </w:rPr>
        <w:t xml:space="preserve">Hinweise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Beschlossen wird nur die Abrechnungsspitze, nicht „die Jahresabrechnung“. Formulierungen wie „Die Jahresabrechnung wird genehmigt“ stammen aus dem Recht vor Dezember 2020.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Rückstände auf die monatlichen Vorschüsse sind nicht Gegenstand dieses Beschlusses. Sie bleiben aus dem Beschluss über den Wirtschaftsplan geschuldet.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Es genügt die Mehrheit der abgegebenen Stimmen (§ 25 Abs. 1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Ausgaben, die aus der Erhaltungsrücklage bezahlt wurden, dürfen nicht in die Abrechnungsspitzen einfließen (BGH, Urteil vom 11. April 2025, V ZR 96/24).</w:t>
      </w:r>
    </w:p>
    <w:p>
      <w:pPr>
        <w:spacing w:before="240" w:after="120"/>
      </w:pPr>
      <w:r>
        <w:rPr>
          <w:b/>
          <w:sz w:val="24"/>
        </w:rPr>
        <w:t xml:space="preserve">Ergebnis der Abstimmung</w:t>
      </w:r>
    </w:p>
    <w:p>
      <w:r>
        <w:t xml:space="preserve">Ja-Stimmen: </w:t>
      </w:r>
      <w:r>
        <w:rPr>
          <w:highlight w:val="yellow"/>
        </w:rPr>
        <w:t xml:space="preserve">[Anzahl]</w:t>
      </w:r>
      <w:r>
        <w:br/>
      </w:r>
      <w:r>
        <w:t xml:space="preserve">Nein-Stimmen: </w:t>
      </w:r>
      <w:r>
        <w:rPr>
          <w:highlight w:val="yellow"/>
        </w:rPr>
        <w:t xml:space="preserve">[Anzahl]</w:t>
      </w:r>
      <w:r>
        <w:br/>
      </w:r>
      <w:r>
        <w:t xml:space="preserve">Enthaltungen: </w:t>
      </w:r>
      <w:r>
        <w:rPr>
          <w:highlight w:val="yellow"/>
        </w:rPr>
        <w:t xml:space="preserve">[Anzahl]</w:t>
      </w:r>
    </w:p>
    <w:p>
      <w:r>
        <w:t xml:space="preserve">Der Beschluss ist </w:t>
      </w:r>
      <w:r>
        <w:rPr>
          <w:highlight w:val="yellow"/>
        </w:rPr>
        <w:t xml:space="preserve">[angenommen oder abgelehnt]</w:t>
      </w:r>
      <w:r>
        <w:t xml:space="preserve">. Verkündet am </w:t>
      </w:r>
      <w:r>
        <w:rPr>
          <w:highlight w:val="yellow"/>
        </w:rPr>
        <w:t xml:space="preserve">[Datum]</w:t>
      </w:r>
      <w:r>
        <w:t xml:space="preserve"> in </w:t>
      </w:r>
      <w:r>
        <w:rPr>
          <w:highlight w:val="yellow"/>
        </w:rPr>
        <w:t xml:space="preserve">[Ort]</w:t>
      </w:r>
      <w:r>
        <w:t xml:space="preserve">. Eintrag in die Beschluss-Sammlung unter Nummer </w:t>
      </w:r>
      <w:r>
        <w:rPr>
          <w:highlight w:val="yellow"/>
        </w:rPr>
        <w:t xml:space="preserve">[Nummer]</w:t>
      </w:r>
      <w:r>
        <w:t xml:space="preserve"> (§ 24 Abs. 7 WEG).</w:t>
      </w:r>
    </w:p>
    <w:p>
      <w:r>
        <w:rPr>
          <w:highlight w:val="yellow"/>
        </w:rPr>
        <w:t xml:space="preserve">[Ort, Datum]</w:t>
      </w:r>
      <w:r>
        <w:br/>
      </w:r>
      <w:r>
        <w:rPr>
          <w:highlight w:val="yellow"/>
        </w:rPr>
        <w:t xml:space="preserve">[Name der Versammlungsleitung]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28 Abs. 2 und 3 WEG · Erläuterungen: https://selbstverwalten.com/blog/abrechnungsspitze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Beschluss über die Abrechnungsspitzen aus der Jahresabrechnung</dc:title>
  <dc:creator>selbstverwalten.com</dc:creator>
  <dc:language>de-DE</dc:language>
  <dcterms:modified xsi:type="dcterms:W3CDTF">2026-10-06T00:00:00Z</dcterms:modified>
</cp:coreProperties>
</file>